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414F" w14:textId="77777777" w:rsidR="00C93C13" w:rsidRDefault="00000000">
      <w:pPr>
        <w:spacing w:after="120"/>
      </w:pPr>
      <w:r>
        <w:rPr>
          <w:rFonts w:ascii="Arial" w:eastAsia="Arial" w:hAnsi="Arial" w:cs="Arial"/>
          <w:b/>
          <w:bCs/>
          <w:color w:val="666666"/>
          <w:sz w:val="16"/>
          <w:szCs w:val="16"/>
        </w:rPr>
        <w:t>MEDIA ONE-PAGER</w:t>
      </w:r>
    </w:p>
    <w:p w14:paraId="420F3988" w14:textId="77777777" w:rsidR="00C93C13" w:rsidRDefault="00000000">
      <w:pPr>
        <w:pStyle w:val="Nadpis1"/>
        <w:spacing w:after="240"/>
      </w:pPr>
      <w:proofErr w:type="spellStart"/>
      <w:r>
        <w:t>The</w:t>
      </w:r>
      <w:proofErr w:type="spellEnd"/>
      <w:r>
        <w:t xml:space="preserve"> Czech Experiment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'</w:t>
      </w:r>
      <w:proofErr w:type="spellStart"/>
      <w:r>
        <w:t>Unlendable</w:t>
      </w:r>
      <w:proofErr w:type="spellEnd"/>
      <w:r>
        <w:t xml:space="preserve">' </w:t>
      </w:r>
      <w:proofErr w:type="spellStart"/>
      <w:r>
        <w:t>Homeless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Borrowers</w:t>
      </w:r>
      <w:proofErr w:type="spellEnd"/>
    </w:p>
    <w:p w14:paraId="5D1EFB55" w14:textId="77777777" w:rsidR="00C93C13" w:rsidRDefault="00000000">
      <w:pPr>
        <w:spacing w:after="360"/>
      </w:pPr>
      <w:r>
        <w:rPr>
          <w:i/>
          <w:iCs/>
          <w:sz w:val="26"/>
          <w:szCs w:val="26"/>
        </w:rPr>
        <w:t xml:space="preserve">A </w:t>
      </w:r>
      <w:proofErr w:type="gramStart"/>
      <w:r>
        <w:rPr>
          <w:i/>
          <w:iCs/>
          <w:sz w:val="26"/>
          <w:szCs w:val="26"/>
        </w:rPr>
        <w:t>79-year</w:t>
      </w:r>
      <w:proofErr w:type="gramEnd"/>
      <w:r>
        <w:rPr>
          <w:i/>
          <w:iCs/>
          <w:sz w:val="26"/>
          <w:szCs w:val="26"/>
        </w:rPr>
        <w:t xml:space="preserve">-old </w:t>
      </w:r>
      <w:proofErr w:type="spellStart"/>
      <w:r>
        <w:rPr>
          <w:i/>
          <w:iCs/>
          <w:sz w:val="26"/>
          <w:szCs w:val="26"/>
        </w:rPr>
        <w:t>social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entrepreneur</w:t>
      </w:r>
      <w:proofErr w:type="spellEnd"/>
      <w:r>
        <w:rPr>
          <w:i/>
          <w:iCs/>
          <w:sz w:val="26"/>
          <w:szCs w:val="26"/>
        </w:rPr>
        <w:t xml:space="preserve"> in Prague </w:t>
      </w:r>
      <w:proofErr w:type="spellStart"/>
      <w:r>
        <w:rPr>
          <w:i/>
          <w:iCs/>
          <w:sz w:val="26"/>
          <w:szCs w:val="26"/>
        </w:rPr>
        <w:t>defied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conventional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wisdom</w:t>
      </w:r>
      <w:proofErr w:type="spellEnd"/>
      <w:r>
        <w:rPr>
          <w:i/>
          <w:iCs/>
          <w:sz w:val="26"/>
          <w:szCs w:val="26"/>
        </w:rPr>
        <w:t xml:space="preserve"> by </w:t>
      </w:r>
      <w:proofErr w:type="spellStart"/>
      <w:r>
        <w:rPr>
          <w:i/>
          <w:iCs/>
          <w:sz w:val="26"/>
          <w:szCs w:val="26"/>
        </w:rPr>
        <w:t>lending</w:t>
      </w:r>
      <w:proofErr w:type="spellEnd"/>
      <w:r>
        <w:rPr>
          <w:i/>
          <w:iCs/>
          <w:sz w:val="26"/>
          <w:szCs w:val="26"/>
        </w:rPr>
        <w:t xml:space="preserve"> to </w:t>
      </w:r>
      <w:proofErr w:type="spellStart"/>
      <w:r>
        <w:rPr>
          <w:i/>
          <w:iCs/>
          <w:sz w:val="26"/>
          <w:szCs w:val="26"/>
        </w:rPr>
        <w:t>homeless</w:t>
      </w:r>
      <w:proofErr w:type="spellEnd"/>
      <w:r>
        <w:rPr>
          <w:i/>
          <w:iCs/>
          <w:sz w:val="26"/>
          <w:szCs w:val="26"/>
        </w:rPr>
        <w:t xml:space="preserve"> Roma </w:t>
      </w:r>
      <w:proofErr w:type="spellStart"/>
      <w:r>
        <w:rPr>
          <w:i/>
          <w:iCs/>
          <w:sz w:val="26"/>
          <w:szCs w:val="26"/>
        </w:rPr>
        <w:t>families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without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interest</w:t>
      </w:r>
      <w:proofErr w:type="spellEnd"/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collateral</w:t>
      </w:r>
      <w:proofErr w:type="spellEnd"/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or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enforcement</w:t>
      </w:r>
      <w:proofErr w:type="spellEnd"/>
      <w:r>
        <w:rPr>
          <w:i/>
          <w:iCs/>
          <w:sz w:val="26"/>
          <w:szCs w:val="26"/>
        </w:rPr>
        <w:t xml:space="preserve">—and </w:t>
      </w:r>
      <w:proofErr w:type="spellStart"/>
      <w:r>
        <w:rPr>
          <w:i/>
          <w:iCs/>
          <w:sz w:val="26"/>
          <w:szCs w:val="26"/>
        </w:rPr>
        <w:t>achieved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gramStart"/>
      <w:r>
        <w:rPr>
          <w:i/>
          <w:iCs/>
          <w:sz w:val="26"/>
          <w:szCs w:val="26"/>
        </w:rPr>
        <w:t>52%</w:t>
      </w:r>
      <w:proofErr w:type="gram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capital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multiplication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through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voluntary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repayments</w:t>
      </w:r>
      <w:proofErr w:type="spellEnd"/>
      <w:r>
        <w:rPr>
          <w:i/>
          <w:iCs/>
          <w:sz w:val="26"/>
          <w:szCs w:val="26"/>
        </w:rPr>
        <w:t xml:space="preserve">. His </w:t>
      </w:r>
      <w:proofErr w:type="spellStart"/>
      <w:r>
        <w:rPr>
          <w:i/>
          <w:iCs/>
          <w:sz w:val="26"/>
          <w:szCs w:val="26"/>
        </w:rPr>
        <w:t>five-year</w:t>
      </w:r>
      <w:proofErr w:type="spellEnd"/>
      <w:r>
        <w:rPr>
          <w:i/>
          <w:iCs/>
          <w:sz w:val="26"/>
          <w:szCs w:val="26"/>
        </w:rPr>
        <w:t xml:space="preserve"> experiment </w:t>
      </w:r>
      <w:proofErr w:type="spellStart"/>
      <w:r>
        <w:rPr>
          <w:i/>
          <w:iCs/>
          <w:sz w:val="26"/>
          <w:szCs w:val="26"/>
        </w:rPr>
        <w:t>challenges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the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global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poverty</w:t>
      </w:r>
      <w:proofErr w:type="spellEnd"/>
      <w:r>
        <w:rPr>
          <w:i/>
          <w:iCs/>
          <w:sz w:val="26"/>
          <w:szCs w:val="26"/>
        </w:rPr>
        <w:t xml:space="preserve"> finance </w:t>
      </w:r>
      <w:proofErr w:type="spellStart"/>
      <w:r>
        <w:rPr>
          <w:i/>
          <w:iCs/>
          <w:sz w:val="26"/>
          <w:szCs w:val="26"/>
        </w:rPr>
        <w:t>binary</w:t>
      </w:r>
      <w:proofErr w:type="spellEnd"/>
      <w:r>
        <w:rPr>
          <w:i/>
          <w:iCs/>
          <w:sz w:val="26"/>
          <w:szCs w:val="26"/>
        </w:rPr>
        <w:t xml:space="preserve"> and </w:t>
      </w:r>
      <w:proofErr w:type="spellStart"/>
      <w:r>
        <w:rPr>
          <w:i/>
          <w:iCs/>
          <w:sz w:val="26"/>
          <w:szCs w:val="26"/>
        </w:rPr>
        <w:t>suggests</w:t>
      </w:r>
      <w:proofErr w:type="spellEnd"/>
      <w:r>
        <w:rPr>
          <w:i/>
          <w:iCs/>
          <w:sz w:val="26"/>
          <w:szCs w:val="26"/>
        </w:rPr>
        <w:t xml:space="preserve"> a '</w:t>
      </w:r>
      <w:proofErr w:type="spellStart"/>
      <w:r>
        <w:rPr>
          <w:i/>
          <w:iCs/>
          <w:sz w:val="26"/>
          <w:szCs w:val="26"/>
        </w:rPr>
        <w:t>third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way</w:t>
      </w:r>
      <w:proofErr w:type="spellEnd"/>
      <w:r>
        <w:rPr>
          <w:i/>
          <w:iCs/>
          <w:sz w:val="26"/>
          <w:szCs w:val="26"/>
        </w:rPr>
        <w:t xml:space="preserve">' </w:t>
      </w:r>
      <w:proofErr w:type="spellStart"/>
      <w:r>
        <w:rPr>
          <w:i/>
          <w:iCs/>
          <w:sz w:val="26"/>
          <w:szCs w:val="26"/>
        </w:rPr>
        <w:t>between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predatory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microfinance</w:t>
      </w:r>
      <w:proofErr w:type="spellEnd"/>
      <w:r>
        <w:rPr>
          <w:i/>
          <w:iCs/>
          <w:sz w:val="26"/>
          <w:szCs w:val="26"/>
        </w:rPr>
        <w:t xml:space="preserve"> and </w:t>
      </w:r>
      <w:proofErr w:type="spellStart"/>
      <w:r>
        <w:rPr>
          <w:i/>
          <w:iCs/>
          <w:sz w:val="26"/>
          <w:szCs w:val="26"/>
        </w:rPr>
        <w:t>dependency-creating</w:t>
      </w:r>
      <w:proofErr w:type="spellEnd"/>
      <w:r>
        <w:rPr>
          <w:i/>
          <w:iCs/>
          <w:sz w:val="26"/>
          <w:szCs w:val="26"/>
        </w:rPr>
        <w:t xml:space="preserve"> charity.</w:t>
      </w:r>
    </w:p>
    <w:p w14:paraId="089CDF6C" w14:textId="77777777" w:rsidR="00C93C13" w:rsidRDefault="00000000">
      <w:pPr>
        <w:pStyle w:val="Nadpis2"/>
      </w:pPr>
      <w:r>
        <w:t>THE HOOK</w:t>
      </w:r>
    </w:p>
    <w:p w14:paraId="0533E929" w14:textId="77777777" w:rsidR="00C93C13" w:rsidRDefault="00000000">
      <w:pPr>
        <w:spacing w:after="240"/>
      </w:pPr>
      <w:proofErr w:type="spellStart"/>
      <w:r>
        <w:t>Everyone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Vojtěch Sedláček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naive</w:t>
      </w:r>
      <w:proofErr w:type="spellEnd"/>
      <w:r>
        <w:t xml:space="preserve">. </w:t>
      </w:r>
      <w:proofErr w:type="spellStart"/>
      <w:r>
        <w:t>Lending</w:t>
      </w:r>
      <w:proofErr w:type="spellEnd"/>
      <w:r>
        <w:t xml:space="preserve"> to </w:t>
      </w:r>
      <w:proofErr w:type="spellStart"/>
      <w:r>
        <w:t>homeless</w:t>
      </w:r>
      <w:proofErr w:type="spellEnd"/>
      <w:r>
        <w:t xml:space="preserve"> Roma </w:t>
      </w:r>
      <w:proofErr w:type="spellStart"/>
      <w:r>
        <w:t>families</w:t>
      </w:r>
      <w:proofErr w:type="spellEnd"/>
      <w:r>
        <w:t xml:space="preserve">—no </w:t>
      </w:r>
      <w:proofErr w:type="spellStart"/>
      <w:r>
        <w:t>collateral</w:t>
      </w:r>
      <w:proofErr w:type="spellEnd"/>
      <w:r>
        <w:t xml:space="preserve">, no </w:t>
      </w:r>
      <w:proofErr w:type="spellStart"/>
      <w:r>
        <w:t>interest</w:t>
      </w:r>
      <w:proofErr w:type="spellEnd"/>
      <w:r>
        <w:t xml:space="preserve">, no </w:t>
      </w:r>
      <w:proofErr w:type="spellStart"/>
      <w:r>
        <w:t>penalties</w:t>
      </w:r>
      <w:proofErr w:type="spellEnd"/>
      <w:r>
        <w:t>—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suicide</w:t>
      </w:r>
      <w:proofErr w:type="spellEnd"/>
      <w:r>
        <w:t>. '</w:t>
      </w:r>
      <w:proofErr w:type="spellStart"/>
      <w:r>
        <w:t>They'll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repay</w:t>
      </w:r>
      <w:proofErr w:type="spellEnd"/>
      <w:r>
        <w:t xml:space="preserve">,' </w:t>
      </w:r>
      <w:proofErr w:type="spellStart"/>
      <w:r>
        <w:t>advisors</w:t>
      </w:r>
      <w:proofErr w:type="spellEnd"/>
      <w:r>
        <w:t xml:space="preserve"> </w:t>
      </w:r>
      <w:proofErr w:type="spellStart"/>
      <w:r>
        <w:t>warned</w:t>
      </w:r>
      <w:proofErr w:type="spellEnd"/>
      <w:r>
        <w:t xml:space="preserve">.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his </w:t>
      </w:r>
      <w:proofErr w:type="spellStart"/>
      <w:r>
        <w:t>Foundation</w:t>
      </w:r>
      <w:proofErr w:type="spellEnd"/>
      <w:r>
        <w:t xml:space="preserve"> First </w:t>
      </w:r>
      <w:proofErr w:type="spellStart"/>
      <w:r>
        <w:t>Home</w:t>
      </w:r>
      <w:proofErr w:type="spellEnd"/>
      <w:r>
        <w:t xml:space="preserve"> has </w:t>
      </w:r>
      <w:proofErr w:type="spellStart"/>
      <w:r>
        <w:t>served</w:t>
      </w:r>
      <w:proofErr w:type="spellEnd"/>
      <w:r>
        <w:t xml:space="preserve"> 410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multiplied</w:t>
      </w:r>
      <w:proofErr w:type="spellEnd"/>
      <w:r>
        <w:t xml:space="preserve"> donor </w:t>
      </w:r>
      <w:proofErr w:type="spellStart"/>
      <w:r>
        <w:t>capital</w:t>
      </w:r>
      <w:proofErr w:type="spellEnd"/>
      <w:r>
        <w:t xml:space="preserve"> by </w:t>
      </w:r>
      <w:proofErr w:type="gramStart"/>
      <w:r>
        <w:t>52%</w:t>
      </w:r>
      <w:proofErr w:type="gramEnd"/>
      <w:r>
        <w:t xml:space="preserve">, and </w:t>
      </w:r>
      <w:proofErr w:type="spellStart"/>
      <w:r>
        <w:t>achieved</w:t>
      </w:r>
      <w:proofErr w:type="spellEnd"/>
      <w:r>
        <w:t xml:space="preserve"> </w:t>
      </w:r>
      <w:proofErr w:type="gramStart"/>
      <w:r>
        <w:t>41%</w:t>
      </w:r>
      <w:proofErr w:type="gramEnd"/>
      <w:r>
        <w:t xml:space="preserve"> </w:t>
      </w:r>
      <w:proofErr w:type="spellStart"/>
      <w:r>
        <w:t>repayment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single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? </w:t>
      </w:r>
      <w:proofErr w:type="spellStart"/>
      <w:r>
        <w:t>Treating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homelessness</w:t>
      </w:r>
      <w:proofErr w:type="spellEnd"/>
      <w:r>
        <w:t xml:space="preserve"> not as charity </w:t>
      </w:r>
      <w:proofErr w:type="spellStart"/>
      <w:r>
        <w:t>cases</w:t>
      </w:r>
      <w:proofErr w:type="spellEnd"/>
      <w:r>
        <w:t xml:space="preserve"> but as </w:t>
      </w:r>
      <w:proofErr w:type="spellStart"/>
      <w:r>
        <w:t>borrowers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trust.</w:t>
      </w:r>
    </w:p>
    <w:p w14:paraId="338482D7" w14:textId="77777777" w:rsidR="00C93C13" w:rsidRDefault="00000000">
      <w:pPr>
        <w:pStyle w:val="Nadpis2"/>
      </w:pPr>
      <w:r>
        <w:t>THE NUMBERS</w:t>
      </w:r>
    </w:p>
    <w:p w14:paraId="7D9C4DBD" w14:textId="77777777" w:rsidR="00C93C13" w:rsidRDefault="00000000">
      <w:pPr>
        <w:spacing w:after="240"/>
      </w:pPr>
      <w:r>
        <w:rPr>
          <w:b/>
          <w:bCs/>
        </w:rPr>
        <w:t xml:space="preserve">• 410 </w:t>
      </w:r>
      <w:proofErr w:type="spellStart"/>
      <w:r>
        <w:rPr>
          <w:b/>
          <w:bCs/>
        </w:rPr>
        <w:t>families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served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approximately</w:t>
      </w:r>
      <w:proofErr w:type="spellEnd"/>
      <w:r>
        <w:t xml:space="preserve"> 1,400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)</w:t>
      </w:r>
    </w:p>
    <w:p w14:paraId="705F517B" w14:textId="77777777" w:rsidR="00C93C13" w:rsidRDefault="00000000">
      <w:pPr>
        <w:spacing w:after="240"/>
      </w:pPr>
      <w:r>
        <w:rPr>
          <w:b/>
          <w:bCs/>
        </w:rPr>
        <w:t xml:space="preserve">• 8.1 </w:t>
      </w:r>
      <w:proofErr w:type="spellStart"/>
      <w:r>
        <w:rPr>
          <w:b/>
          <w:bCs/>
        </w:rPr>
        <w:t>million</w:t>
      </w:r>
      <w:proofErr w:type="spellEnd"/>
      <w:r>
        <w:rPr>
          <w:b/>
          <w:bCs/>
        </w:rPr>
        <w:t xml:space="preserve"> CZK </w:t>
      </w:r>
      <w:proofErr w:type="spellStart"/>
      <w:r>
        <w:rPr>
          <w:b/>
          <w:bCs/>
        </w:rPr>
        <w:t>deployed</w:t>
      </w:r>
      <w:proofErr w:type="spellEnd"/>
      <w:r>
        <w:rPr>
          <w:b/>
          <w:bCs/>
        </w:rPr>
        <w:t xml:space="preserve"> </w:t>
      </w:r>
      <w:r>
        <w:t xml:space="preserve">($355,000 USD) in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loans</w:t>
      </w:r>
      <w:proofErr w:type="spellEnd"/>
      <w:r>
        <w:t xml:space="preserve"> </w:t>
      </w:r>
      <w:proofErr w:type="spellStart"/>
      <w:r>
        <w:t>averaging</w:t>
      </w:r>
      <w:proofErr w:type="spellEnd"/>
      <w:r>
        <w:t xml:space="preserve"> $700-1,000</w:t>
      </w:r>
    </w:p>
    <w:p w14:paraId="13C5C569" w14:textId="77777777" w:rsidR="00C93C13" w:rsidRDefault="00000000">
      <w:pPr>
        <w:spacing w:after="240"/>
      </w:pPr>
      <w:r>
        <w:rPr>
          <w:b/>
          <w:bCs/>
        </w:rPr>
        <w:t xml:space="preserve">• </w:t>
      </w:r>
      <w:proofErr w:type="gramStart"/>
      <w:r>
        <w:rPr>
          <w:b/>
          <w:bCs/>
        </w:rPr>
        <w:t>52%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capital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multiplication</w:t>
      </w:r>
      <w:proofErr w:type="spellEnd"/>
      <w:r>
        <w:rPr>
          <w:b/>
          <w:bCs/>
        </w:rPr>
        <w:t xml:space="preserve">: </w:t>
      </w:r>
      <w:proofErr w:type="spellStart"/>
      <w:r>
        <w:t>Every</w:t>
      </w:r>
      <w:proofErr w:type="spellEnd"/>
      <w:r>
        <w:t xml:space="preserve"> donor </w:t>
      </w:r>
      <w:proofErr w:type="spellStart"/>
      <w:r>
        <w:t>dollar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$1.52 in </w:t>
      </w:r>
      <w:proofErr w:type="spellStart"/>
      <w:r>
        <w:t>deployable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repayments</w:t>
      </w:r>
      <w:proofErr w:type="spellEnd"/>
    </w:p>
    <w:p w14:paraId="25330C03" w14:textId="77777777" w:rsidR="00C93C13" w:rsidRDefault="00000000">
      <w:pPr>
        <w:spacing w:after="240"/>
      </w:pPr>
      <w:r>
        <w:rPr>
          <w:b/>
          <w:bCs/>
        </w:rPr>
        <w:t xml:space="preserve">• </w:t>
      </w:r>
      <w:proofErr w:type="gramStart"/>
      <w:r>
        <w:rPr>
          <w:b/>
          <w:bCs/>
        </w:rPr>
        <w:t>41%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aggregate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repayment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rate</w:t>
      </w:r>
      <w:proofErr w:type="spellEnd"/>
      <w:r>
        <w:rPr>
          <w:b/>
          <w:bCs/>
        </w:rP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 xml:space="preserve">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penalties</w:t>
      </w:r>
      <w:proofErr w:type="spellEnd"/>
    </w:p>
    <w:p w14:paraId="326091C7" w14:textId="77777777" w:rsidR="00C93C13" w:rsidRDefault="00000000">
      <w:pPr>
        <w:spacing w:after="24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One-third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loans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fully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repaid</w:t>
      </w:r>
      <w:proofErr w:type="spellEnd"/>
      <w:r>
        <w:rPr>
          <w:b/>
          <w:bCs/>
        </w:rPr>
        <w:t xml:space="preserve"> </w:t>
      </w:r>
      <w:r>
        <w:t xml:space="preserve">by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'</w:t>
      </w:r>
      <w:proofErr w:type="spellStart"/>
      <w:r>
        <w:t>unbankable</w:t>
      </w:r>
      <w:proofErr w:type="spellEnd"/>
      <w:r>
        <w:t xml:space="preserve">' by </w:t>
      </w:r>
      <w:proofErr w:type="spellStart"/>
      <w:r>
        <w:t>traditional</w:t>
      </w:r>
      <w:proofErr w:type="spellEnd"/>
      <w:r>
        <w:t xml:space="preserve"> finance</w:t>
      </w:r>
    </w:p>
    <w:p w14:paraId="3DC54C18" w14:textId="77777777" w:rsidR="00C93C13" w:rsidRDefault="00000000">
      <w:pPr>
        <w:spacing w:after="360"/>
      </w:pPr>
      <w:r>
        <w:rPr>
          <w:b/>
          <w:bCs/>
        </w:rPr>
        <w:t xml:space="preserve">• </w:t>
      </w:r>
      <w:proofErr w:type="gramStart"/>
      <w:r>
        <w:rPr>
          <w:b/>
          <w:bCs/>
        </w:rPr>
        <w:t>85%</w:t>
      </w:r>
      <w:proofErr w:type="gramEnd"/>
      <w:r>
        <w:rPr>
          <w:b/>
          <w:bCs/>
        </w:rPr>
        <w:t xml:space="preserve"> Roma </w:t>
      </w:r>
      <w:proofErr w:type="spellStart"/>
      <w:r>
        <w:rPr>
          <w:b/>
          <w:bCs/>
        </w:rPr>
        <w:t>recipients</w:t>
      </w:r>
      <w:proofErr w:type="spellEnd"/>
      <w:r>
        <w:rPr>
          <w:b/>
          <w:bCs/>
        </w:rP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contradicting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Roma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irresponsibility</w:t>
      </w:r>
      <w:proofErr w:type="spellEnd"/>
    </w:p>
    <w:p w14:paraId="55051586" w14:textId="77777777" w:rsidR="00C93C13" w:rsidRDefault="00000000">
      <w:pPr>
        <w:pStyle w:val="Nadpis2"/>
      </w:pPr>
      <w:r>
        <w:t>THE HUMAN STORY</w:t>
      </w:r>
    </w:p>
    <w:p w14:paraId="3F17A998" w14:textId="77777777" w:rsidR="00C93C13" w:rsidRDefault="00000000">
      <w:pPr>
        <w:spacing w:after="240"/>
      </w:pPr>
      <w:proofErr w:type="spellStart"/>
      <w:r>
        <w:t>When</w:t>
      </w:r>
      <w:proofErr w:type="spellEnd"/>
      <w:r>
        <w:t xml:space="preserve"> Sedláček </w:t>
      </w:r>
      <w:proofErr w:type="spellStart"/>
      <w:r>
        <w:t>launched</w:t>
      </w:r>
      <w:proofErr w:type="spellEnd"/>
      <w:r>
        <w:t xml:space="preserve"> '</w:t>
      </w:r>
      <w:proofErr w:type="spellStart"/>
      <w:r>
        <w:t>Grandfather's</w:t>
      </w:r>
      <w:proofErr w:type="spellEnd"/>
      <w:r>
        <w:t xml:space="preserve"> Loan' in June 2020, Czech Republic </w:t>
      </w:r>
      <w:proofErr w:type="spellStart"/>
      <w:r>
        <w:t>was</w:t>
      </w:r>
      <w:proofErr w:type="spellEnd"/>
      <w:r>
        <w:t xml:space="preserve"> in COVID lockdown and he </w:t>
      </w:r>
      <w:proofErr w:type="spellStart"/>
      <w:r>
        <w:t>was</w:t>
      </w:r>
      <w:proofErr w:type="spellEnd"/>
      <w:r>
        <w:t xml:space="preserve"> 74.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30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, </w:t>
      </w:r>
      <w:proofErr w:type="spellStart"/>
      <w:r>
        <w:t>he'd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firsthand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: </w:t>
      </w:r>
      <w:proofErr w:type="spellStart"/>
      <w:r>
        <w:t>rental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2-3 </w:t>
      </w:r>
      <w:proofErr w:type="spellStart"/>
      <w:r>
        <w:t>months</w:t>
      </w:r>
      <w:proofErr w:type="spellEnd"/>
      <w:r>
        <w:t xml:space="preserve">' rent </w:t>
      </w:r>
      <w:proofErr w:type="spellStart"/>
      <w:r>
        <w:t>upfront</w:t>
      </w:r>
      <w:proofErr w:type="spellEnd"/>
      <w:r>
        <w:t>—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homelessness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>.</w:t>
      </w:r>
    </w:p>
    <w:p w14:paraId="09D205FD" w14:textId="77777777" w:rsidR="00C93C13" w:rsidRDefault="00000000">
      <w:pPr>
        <w:spacing w:after="240"/>
      </w:pPr>
      <w:r>
        <w:lastRenderedPageBreak/>
        <w:t xml:space="preserve">His </w:t>
      </w:r>
      <w:proofErr w:type="spellStart"/>
      <w:r>
        <w:t>radical</w:t>
      </w:r>
      <w:proofErr w:type="spellEnd"/>
      <w:r>
        <w:t xml:space="preserve"> idea: Trust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hidden</w:t>
      </w:r>
      <w:proofErr w:type="spellEnd"/>
      <w:r>
        <w:t xml:space="preserve"> </w:t>
      </w:r>
      <w:proofErr w:type="spellStart"/>
      <w:r>
        <w:t>repayment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rPr>
          <w:i/>
          <w:iCs/>
        </w:rPr>
        <w:t>loans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charity. '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,' he </w:t>
      </w:r>
      <w:proofErr w:type="spellStart"/>
      <w:r>
        <w:t>explains</w:t>
      </w:r>
      <w:proofErr w:type="spellEnd"/>
      <w:r>
        <w:t>. '</w:t>
      </w:r>
      <w:proofErr w:type="spellStart"/>
      <w:r>
        <w:t>For</w:t>
      </w:r>
      <w:proofErr w:type="spellEnd"/>
      <w:r>
        <w:t xml:space="preserve"> many,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in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has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as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>.'</w:t>
      </w:r>
    </w:p>
    <w:p w14:paraId="593C5F40" w14:textId="77777777" w:rsidR="00C93C13" w:rsidRDefault="00000000">
      <w:pPr>
        <w:spacing w:after="360"/>
      </w:pPr>
      <w:proofErr w:type="spellStart"/>
      <w:r>
        <w:t>Operating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his </w:t>
      </w:r>
      <w:proofErr w:type="spellStart"/>
      <w:r>
        <w:t>personal</w:t>
      </w:r>
      <w:proofErr w:type="spellEnd"/>
      <w:r>
        <w:t xml:space="preserve"> transparent bank </w:t>
      </w:r>
      <w:proofErr w:type="spellStart"/>
      <w:r>
        <w:t>account</w:t>
      </w:r>
      <w:proofErr w:type="spellEnd"/>
      <w:r>
        <w:t xml:space="preserve"> (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illegally</w:t>
      </w:r>
      <w:proofErr w:type="spellEnd"/>
      <w:r>
        <w:t xml:space="preserve">, he </w:t>
      </w:r>
      <w:proofErr w:type="spellStart"/>
      <w:r>
        <w:t>admits</w:t>
      </w:r>
      <w:proofErr w:type="spellEnd"/>
      <w:r>
        <w:t xml:space="preserve">), Sedláček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evidence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Czech </w:t>
      </w:r>
      <w:proofErr w:type="spellStart"/>
      <w:r>
        <w:t>National</w:t>
      </w:r>
      <w:proofErr w:type="spellEnd"/>
      <w:r>
        <w:t xml:space="preserve"> Bank.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legalized</w:t>
      </w:r>
      <w:proofErr w:type="spellEnd"/>
      <w:r>
        <w:t xml:space="preserve"> in 2022 as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charitable</w:t>
      </w:r>
      <w:proofErr w:type="spellEnd"/>
      <w:r>
        <w:t xml:space="preserve"> </w:t>
      </w:r>
      <w:proofErr w:type="spellStart"/>
      <w:r>
        <w:t>lending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formalized</w:t>
      </w:r>
      <w:proofErr w:type="spellEnd"/>
      <w:r>
        <w:t xml:space="preserve"> as </w:t>
      </w:r>
      <w:proofErr w:type="spellStart"/>
      <w:r>
        <w:t>Foundation</w:t>
      </w:r>
      <w:proofErr w:type="spellEnd"/>
      <w:r>
        <w:t xml:space="preserve"> First </w:t>
      </w:r>
      <w:proofErr w:type="spellStart"/>
      <w:r>
        <w:t>Home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runs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>—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visible</w:t>
      </w:r>
      <w:proofErr w:type="spellEnd"/>
      <w:r>
        <w:t xml:space="preserve">,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on www.nejdrivdoma.cz.</w:t>
      </w:r>
    </w:p>
    <w:p w14:paraId="7C1EF7C2" w14:textId="77777777" w:rsidR="00C93C13" w:rsidRDefault="00000000">
      <w:pPr>
        <w:pStyle w:val="Nadpis2"/>
      </w:pPr>
      <w:r>
        <w:t>WHAT MAKES IT WORK</w:t>
      </w:r>
    </w:p>
    <w:p w14:paraId="4B13C1B1" w14:textId="77777777" w:rsidR="00C93C13" w:rsidRDefault="00000000">
      <w:pPr>
        <w:spacing w:after="240"/>
      </w:pPr>
      <w:proofErr w:type="spellStart"/>
      <w:r>
        <w:t>Three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microfinance</w:t>
      </w:r>
      <w:proofErr w:type="spellEnd"/>
      <w:r>
        <w:t xml:space="preserve"> and charity:</w:t>
      </w:r>
    </w:p>
    <w:p w14:paraId="4FFA72A6" w14:textId="77777777" w:rsidR="00C93C13" w:rsidRDefault="00000000">
      <w:pPr>
        <w:spacing w:after="180"/>
      </w:pPr>
      <w:proofErr w:type="spellStart"/>
      <w:r>
        <w:rPr>
          <w:b/>
          <w:bCs/>
        </w:rPr>
        <w:t>Partnership</w:t>
      </w:r>
      <w:proofErr w:type="spellEnd"/>
      <w:r>
        <w:rPr>
          <w:b/>
          <w:bCs/>
        </w:rPr>
        <w:t xml:space="preserve"> screening: </w:t>
      </w:r>
      <w:r>
        <w:t xml:space="preserve">79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Czech Republic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. These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spellStart"/>
      <w:r>
        <w:t>underwriters</w:t>
      </w:r>
      <w:proofErr w:type="spellEnd"/>
      <w:r>
        <w:t xml:space="preserve">, </w:t>
      </w:r>
      <w:proofErr w:type="spellStart"/>
      <w:r>
        <w:t>possessing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, </w:t>
      </w:r>
      <w:proofErr w:type="spellStart"/>
      <w:r>
        <w:t>motivation</w:t>
      </w:r>
      <w:proofErr w:type="spellEnd"/>
      <w:r>
        <w:t xml:space="preserve">, and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invisible</w:t>
      </w:r>
      <w:proofErr w:type="spellEnd"/>
      <w:r>
        <w:t xml:space="preserve"> to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>.</w:t>
      </w:r>
    </w:p>
    <w:p w14:paraId="560D31DB" w14:textId="77777777" w:rsidR="00C93C13" w:rsidRDefault="00000000">
      <w:pPr>
        <w:spacing w:after="180"/>
      </w:pPr>
      <w:proofErr w:type="spellStart"/>
      <w:r>
        <w:rPr>
          <w:b/>
          <w:bCs/>
        </w:rPr>
        <w:t>Radical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transparency</w:t>
      </w:r>
      <w:proofErr w:type="spellEnd"/>
      <w:r>
        <w:rPr>
          <w:b/>
          <w:bCs/>
        </w:rPr>
        <w:t xml:space="preserve">: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transparent bank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public reporting.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'</w:t>
      </w:r>
      <w:proofErr w:type="spellStart"/>
      <w:r>
        <w:t>reputational</w:t>
      </w:r>
      <w:proofErr w:type="spellEnd"/>
      <w:r>
        <w:t xml:space="preserve"> </w:t>
      </w:r>
      <w:proofErr w:type="spellStart"/>
      <w:r>
        <w:t>collateral</w:t>
      </w:r>
      <w:proofErr w:type="spellEnd"/>
      <w:r>
        <w:t>'—</w:t>
      </w:r>
      <w:proofErr w:type="spellStart"/>
      <w:r>
        <w:t>accountability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coercion</w:t>
      </w:r>
      <w:proofErr w:type="spellEnd"/>
      <w:r>
        <w:t xml:space="preserve">. </w:t>
      </w:r>
      <w:proofErr w:type="spellStart"/>
      <w:r>
        <w:t>Recipients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to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model </w:t>
      </w:r>
      <w:proofErr w:type="spellStart"/>
      <w:r>
        <w:t>sustainability</w:t>
      </w:r>
      <w:proofErr w:type="spellEnd"/>
      <w:r>
        <w:t>.</w:t>
      </w:r>
    </w:p>
    <w:p w14:paraId="533E7972" w14:textId="074982D4" w:rsidR="00C93C13" w:rsidRDefault="00000000">
      <w:pPr>
        <w:spacing w:after="360"/>
      </w:pPr>
      <w:r>
        <w:rPr>
          <w:b/>
          <w:bCs/>
        </w:rPr>
        <w:t xml:space="preserve">Dignity </w:t>
      </w:r>
      <w:proofErr w:type="spellStart"/>
      <w:r>
        <w:rPr>
          <w:b/>
          <w:bCs/>
        </w:rPr>
        <w:t>architecture</w:t>
      </w:r>
      <w:proofErr w:type="spellEnd"/>
      <w:r>
        <w:rPr>
          <w:b/>
          <w:bCs/>
        </w:rPr>
        <w:t xml:space="preserve">: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collateral</w:t>
      </w:r>
      <w:proofErr w:type="spellEnd"/>
      <w:r>
        <w:t xml:space="preserve">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penalties</w:t>
      </w:r>
      <w:proofErr w:type="spellEnd"/>
      <w:r>
        <w:t xml:space="preserve">,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enforcement</w:t>
      </w:r>
      <w:proofErr w:type="spellEnd"/>
      <w:r>
        <w:t>. Non-</w:t>
      </w:r>
      <w:proofErr w:type="spellStart"/>
      <w:r>
        <w:t>repayment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converts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to a grant—</w:t>
      </w:r>
      <w:proofErr w:type="spellStart"/>
      <w:r>
        <w:t>maintaining</w:t>
      </w:r>
      <w:proofErr w:type="spellEnd"/>
      <w:r>
        <w:t xml:space="preserve"> a </w:t>
      </w:r>
      <w:proofErr w:type="spellStart"/>
      <w:r>
        <w:t>safety</w:t>
      </w:r>
      <w:proofErr w:type="spellEnd"/>
      <w:r>
        <w:t xml:space="preserve"> net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. As </w:t>
      </w:r>
      <w:proofErr w:type="spellStart"/>
      <w:r w:rsidR="00111310">
        <w:t>Sedlá</w:t>
      </w:r>
      <w:r>
        <w:t>ček's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motto </w:t>
      </w:r>
      <w:proofErr w:type="spellStart"/>
      <w:r>
        <w:t>states</w:t>
      </w:r>
      <w:proofErr w:type="spellEnd"/>
      <w:r>
        <w:t>: '</w:t>
      </w:r>
      <w:proofErr w:type="spellStart"/>
      <w:r>
        <w:t>Regret</w:t>
      </w:r>
      <w:proofErr w:type="spellEnd"/>
      <w:r>
        <w:t xml:space="preserve"> </w:t>
      </w:r>
      <w:proofErr w:type="spellStart"/>
      <w:r>
        <w:t>equals</w:t>
      </w:r>
      <w:proofErr w:type="spellEnd"/>
      <w:r>
        <w:t xml:space="preserve"> </w:t>
      </w:r>
      <w:proofErr w:type="spellStart"/>
      <w:r>
        <w:t>inability</w:t>
      </w:r>
      <w:proofErr w:type="spellEnd"/>
      <w:r>
        <w:t xml:space="preserve"> to </w:t>
      </w:r>
      <w:proofErr w:type="spellStart"/>
      <w:r>
        <w:t>help</w:t>
      </w:r>
      <w:proofErr w:type="spellEnd"/>
      <w:r>
        <w:t>.'</w:t>
      </w:r>
    </w:p>
    <w:p w14:paraId="1EC5F0EB" w14:textId="77777777" w:rsidR="00C93C13" w:rsidRDefault="00000000">
      <w:pPr>
        <w:pStyle w:val="Nadpis2"/>
      </w:pPr>
      <w:r>
        <w:t>THE STORY IN TWO FAMILIES</w:t>
      </w:r>
    </w:p>
    <w:p w14:paraId="2AB82D6E" w14:textId="77777777" w:rsidR="00C93C13" w:rsidRDefault="00000000">
      <w:pPr>
        <w:spacing w:after="240"/>
      </w:pPr>
      <w:proofErr w:type="spellStart"/>
      <w:r>
        <w:rPr>
          <w:i/>
          <w:iCs/>
        </w:rPr>
        <w:t>Woman</w:t>
      </w:r>
      <w:proofErr w:type="spellEnd"/>
      <w:r>
        <w:rPr>
          <w:i/>
          <w:iCs/>
        </w:rPr>
        <w:t xml:space="preserve"> HC (53, </w:t>
      </w:r>
      <w:proofErr w:type="spellStart"/>
      <w:r>
        <w:rPr>
          <w:i/>
          <w:iCs/>
        </w:rPr>
        <w:t>disabled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lived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children</w:t>
      </w:r>
      <w:proofErr w:type="spellEnd"/>
      <w:r>
        <w:rPr>
          <w:i/>
          <w:iCs/>
        </w:rPr>
        <w:t xml:space="preserve"> in a </w:t>
      </w:r>
      <w:proofErr w:type="spellStart"/>
      <w:r>
        <w:rPr>
          <w:i/>
          <w:iCs/>
        </w:rPr>
        <w:t>cellar</w:t>
      </w:r>
      <w:proofErr w:type="spellEnd"/>
      <w:r>
        <w:rPr>
          <w:i/>
          <w:iCs/>
        </w:rPr>
        <w:t xml:space="preserve"> ruin, </w:t>
      </w:r>
      <w:proofErr w:type="spellStart"/>
      <w:r>
        <w:rPr>
          <w:i/>
          <w:iCs/>
        </w:rPr>
        <w:t>literally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among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rats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until</w:t>
      </w:r>
      <w:proofErr w:type="spellEnd"/>
      <w:r>
        <w:rPr>
          <w:i/>
          <w:iCs/>
        </w:rPr>
        <w:t xml:space="preserve"> 2022. A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worker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used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funds</w:t>
      </w:r>
      <w:proofErr w:type="spellEnd"/>
      <w:r>
        <w:rPr>
          <w:i/>
          <w:iCs/>
        </w:rPr>
        <w:t xml:space="preserve"> to </w:t>
      </w:r>
      <w:proofErr w:type="spellStart"/>
      <w:r>
        <w:rPr>
          <w:i/>
          <w:iCs/>
        </w:rPr>
        <w:t>secure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housing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group</w:t>
      </w:r>
      <w:proofErr w:type="spellEnd"/>
      <w:r>
        <w:rPr>
          <w:i/>
          <w:iCs/>
        </w:rPr>
        <w:t xml:space="preserve"> facility. </w:t>
      </w:r>
      <w:proofErr w:type="spellStart"/>
      <w:r>
        <w:rPr>
          <w:i/>
          <w:iCs/>
        </w:rPr>
        <w:t>Zero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repayment</w:t>
      </w:r>
      <w:proofErr w:type="spellEnd"/>
      <w:r>
        <w:rPr>
          <w:i/>
          <w:iCs/>
        </w:rPr>
        <w:t xml:space="preserve"> has </w:t>
      </w:r>
      <w:proofErr w:type="spellStart"/>
      <w:r>
        <w:rPr>
          <w:i/>
          <w:iCs/>
        </w:rPr>
        <w:t>occurred</w:t>
      </w:r>
      <w:proofErr w:type="spellEnd"/>
      <w:r>
        <w:rPr>
          <w:i/>
          <w:iCs/>
        </w:rPr>
        <w:t>—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converted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entirely</w:t>
      </w:r>
      <w:proofErr w:type="spellEnd"/>
      <w:r>
        <w:rPr>
          <w:i/>
          <w:iCs/>
        </w:rPr>
        <w:t xml:space="preserve"> to grant. But </w:t>
      </w:r>
      <w:proofErr w:type="spellStart"/>
      <w:r>
        <w:rPr>
          <w:i/>
          <w:iCs/>
        </w:rPr>
        <w:t>housing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stabilization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succeeded</w:t>
      </w:r>
      <w:proofErr w:type="spellEnd"/>
      <w:r>
        <w:rPr>
          <w:i/>
          <w:iCs/>
        </w:rPr>
        <w:t>.</w:t>
      </w:r>
    </w:p>
    <w:p w14:paraId="76B3A86E" w14:textId="77777777" w:rsidR="00C93C13" w:rsidRDefault="00000000">
      <w:pPr>
        <w:spacing w:after="360"/>
      </w:pPr>
      <w:r>
        <w:rPr>
          <w:i/>
          <w:iCs/>
        </w:rPr>
        <w:t xml:space="preserve">Man RS (34, </w:t>
      </w:r>
      <w:proofErr w:type="spellStart"/>
      <w:r>
        <w:rPr>
          <w:i/>
          <w:iCs/>
        </w:rPr>
        <w:t>disabled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faced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eviction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his partner and </w:t>
      </w:r>
      <w:proofErr w:type="spellStart"/>
      <w:r>
        <w:rPr>
          <w:i/>
          <w:iCs/>
        </w:rPr>
        <w:t>four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children</w:t>
      </w:r>
      <w:proofErr w:type="spellEnd"/>
      <w:r>
        <w:rPr>
          <w:i/>
          <w:iCs/>
        </w:rPr>
        <w:t xml:space="preserve"> in 2023. </w:t>
      </w:r>
      <w:proofErr w:type="spellStart"/>
      <w:r>
        <w:rPr>
          <w:i/>
          <w:iCs/>
        </w:rPr>
        <w:t>Three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loans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over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prevented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crises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first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two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fully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repaid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third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repaid</w:t>
      </w:r>
      <w:proofErr w:type="spellEnd"/>
      <w:r>
        <w:rPr>
          <w:i/>
          <w:iCs/>
        </w:rPr>
        <w:t xml:space="preserve"> on </w:t>
      </w:r>
      <w:proofErr w:type="spellStart"/>
      <w:r>
        <w:rPr>
          <w:i/>
          <w:iCs/>
        </w:rPr>
        <w:t>schedule</w:t>
      </w:r>
      <w:proofErr w:type="spellEnd"/>
      <w:r>
        <w:rPr>
          <w:i/>
          <w:iCs/>
        </w:rPr>
        <w:t xml:space="preserve">. He </w:t>
      </w:r>
      <w:proofErr w:type="spellStart"/>
      <w:r>
        <w:rPr>
          <w:i/>
          <w:iCs/>
        </w:rPr>
        <w:t>represents</w:t>
      </w:r>
      <w:proofErr w:type="spellEnd"/>
      <w:r>
        <w:rPr>
          <w:i/>
          <w:iCs/>
        </w:rPr>
        <w:t xml:space="preserve"> '</w:t>
      </w:r>
      <w:proofErr w:type="spellStart"/>
      <w:r>
        <w:rPr>
          <w:i/>
          <w:iCs/>
        </w:rPr>
        <w:t>responsible</w:t>
      </w:r>
      <w:proofErr w:type="spellEnd"/>
      <w:r>
        <w:rPr>
          <w:i/>
          <w:iCs/>
        </w:rPr>
        <w:t xml:space="preserve"> but </w:t>
      </w:r>
      <w:proofErr w:type="spellStart"/>
      <w:r>
        <w:rPr>
          <w:i/>
          <w:iCs/>
        </w:rPr>
        <w:t>precarious</w:t>
      </w:r>
      <w:proofErr w:type="spellEnd"/>
      <w:r>
        <w:rPr>
          <w:i/>
          <w:iCs/>
        </w:rPr>
        <w:t>'—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model's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sweet</w:t>
      </w:r>
      <w:proofErr w:type="spellEnd"/>
      <w:r>
        <w:rPr>
          <w:i/>
          <w:iCs/>
        </w:rPr>
        <w:t xml:space="preserve"> spot.</w:t>
      </w:r>
    </w:p>
    <w:p w14:paraId="65516B23" w14:textId="77777777" w:rsidR="00C93C13" w:rsidRDefault="00000000">
      <w:pPr>
        <w:pStyle w:val="Nadpis2"/>
      </w:pPr>
      <w:r>
        <w:t>WHY IT MATTERS NOW</w:t>
      </w:r>
    </w:p>
    <w:p w14:paraId="7F87FC32" w14:textId="00C5A206" w:rsidR="00C93C13" w:rsidRDefault="00000000">
      <w:pPr>
        <w:spacing w:after="240"/>
      </w:pPr>
      <w:proofErr w:type="spellStart"/>
      <w:r>
        <w:t>Global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finance </w:t>
      </w:r>
      <w:proofErr w:type="spellStart"/>
      <w:r>
        <w:t>operates</w:t>
      </w:r>
      <w:proofErr w:type="spellEnd"/>
      <w:r>
        <w:t xml:space="preserve"> on a </w:t>
      </w:r>
      <w:proofErr w:type="spellStart"/>
      <w:r>
        <w:t>binary</w:t>
      </w:r>
      <w:proofErr w:type="spellEnd"/>
      <w:r>
        <w:t xml:space="preserve">: </w:t>
      </w:r>
      <w:proofErr w:type="spellStart"/>
      <w:r>
        <w:t>microfinance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creditworthy</w:t>
      </w:r>
      <w:proofErr w:type="spellEnd"/>
      <w:r>
        <w:t xml:space="preserve"> </w:t>
      </w:r>
      <w:proofErr w:type="spellStart"/>
      <w:r>
        <w:t>poor</w:t>
      </w:r>
      <w:proofErr w:type="spellEnd"/>
      <w:r>
        <w:t>'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and </w:t>
      </w:r>
      <w:proofErr w:type="spellStart"/>
      <w:r>
        <w:t>coercive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) versus </w:t>
      </w:r>
      <w:proofErr w:type="spellStart"/>
      <w:r>
        <w:t>unconditional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lastRenderedPageBreak/>
        <w:t>'</w:t>
      </w:r>
      <w:proofErr w:type="spellStart"/>
      <w:r>
        <w:t>unbankable</w:t>
      </w:r>
      <w:proofErr w:type="spellEnd"/>
      <w:r>
        <w:t xml:space="preserve">.' </w:t>
      </w:r>
      <w:proofErr w:type="spellStart"/>
      <w:r w:rsidR="00111310">
        <w:t>Sedlá</w:t>
      </w:r>
      <w:r>
        <w:t>ček's</w:t>
      </w:r>
      <w:proofErr w:type="spellEnd"/>
      <w:r>
        <w:t xml:space="preserve"> experiment </w:t>
      </w:r>
      <w:proofErr w:type="spellStart"/>
      <w:r>
        <w:t>demonstrates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works</w:t>
      </w:r>
      <w:proofErr w:type="spellEnd"/>
      <w:r>
        <w:t>—dignity-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lending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extracts</w:t>
      </w:r>
      <w:proofErr w:type="spellEnd"/>
      <w:r>
        <w:t xml:space="preserve"> nor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dependency</w:t>
      </w:r>
      <w:proofErr w:type="spellEnd"/>
      <w:r>
        <w:t>.</w:t>
      </w:r>
    </w:p>
    <w:p w14:paraId="1EE30C3E" w14:textId="77777777" w:rsidR="00C93C13" w:rsidRDefault="00000000">
      <w:pPr>
        <w:spacing w:after="240"/>
      </w:pP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 </w:t>
      </w:r>
      <w:proofErr w:type="spellStart"/>
      <w:r>
        <w:t>undergirding</w:t>
      </w:r>
      <w:proofErr w:type="spellEnd"/>
      <w:r>
        <w:t xml:space="preserve"> </w:t>
      </w:r>
      <w:proofErr w:type="spellStart"/>
      <w:r>
        <w:t>billions</w:t>
      </w:r>
      <w:proofErr w:type="spellEnd"/>
      <w:r>
        <w:t xml:space="preserve"> in development finance.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blind to </w:t>
      </w:r>
      <w:proofErr w:type="spellStart"/>
      <w:r>
        <w:t>repayment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unbankable</w:t>
      </w:r>
      <w:proofErr w:type="spellEnd"/>
      <w:r>
        <w:t xml:space="preserve">'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and more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>.</w:t>
      </w:r>
    </w:p>
    <w:p w14:paraId="07596697" w14:textId="77777777" w:rsidR="00C93C13" w:rsidRDefault="00000000">
      <w:pPr>
        <w:spacing w:after="360"/>
      </w:pPr>
      <w:proofErr w:type="spellStart"/>
      <w:r>
        <w:t>For</w:t>
      </w:r>
      <w:proofErr w:type="spellEnd"/>
      <w:r>
        <w:t xml:space="preserve"> Czech Roma </w:t>
      </w:r>
      <w:proofErr w:type="spellStart"/>
      <w:r>
        <w:t>specifically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are </w:t>
      </w:r>
      <w:proofErr w:type="spellStart"/>
      <w:r>
        <w:t>powerful</w:t>
      </w:r>
      <w:proofErr w:type="spellEnd"/>
      <w:r>
        <w:t xml:space="preserve">.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well-documented</w:t>
      </w:r>
      <w:proofErr w:type="spellEnd"/>
      <w:r>
        <w:t xml:space="preserve">;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irresponsibility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are </w:t>
      </w:r>
      <w:proofErr w:type="spellStart"/>
      <w:r>
        <w:t>pervasive</w:t>
      </w:r>
      <w:proofErr w:type="spellEnd"/>
      <w:r>
        <w:t xml:space="preserve">. </w:t>
      </w:r>
      <w:proofErr w:type="spellStart"/>
      <w:r>
        <w:t>Yet</w:t>
      </w:r>
      <w:proofErr w:type="spellEnd"/>
      <w:r>
        <w:t xml:space="preserve"> </w:t>
      </w:r>
      <w:proofErr w:type="spellStart"/>
      <w:r>
        <w:t>one-third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Roma </w:t>
      </w:r>
      <w:proofErr w:type="spellStart"/>
      <w:r>
        <w:t>borrowers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repaid</w:t>
      </w:r>
      <w:proofErr w:type="spellEnd"/>
      <w:r>
        <w:t xml:space="preserve"> </w:t>
      </w:r>
      <w:proofErr w:type="spellStart"/>
      <w:r>
        <w:t>loans</w:t>
      </w:r>
      <w:proofErr w:type="spellEnd"/>
      <w:r>
        <w:t xml:space="preserve"> in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make </w:t>
      </w:r>
      <w:proofErr w:type="spellStart"/>
      <w:r>
        <w:t>repayment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(</w:t>
      </w:r>
      <w:proofErr w:type="spellStart"/>
      <w:r>
        <w:t>flexible</w:t>
      </w:r>
      <w:proofErr w:type="spellEnd"/>
      <w:r>
        <w:t xml:space="preserve">, penalty-free)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coerced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;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weren't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0BC16DF3" w14:textId="77777777" w:rsidR="00C93C13" w:rsidRDefault="00000000">
      <w:pPr>
        <w:pStyle w:val="Nadpis2"/>
      </w:pPr>
      <w:r>
        <w:t>WHAT'S NEXT</w:t>
      </w:r>
    </w:p>
    <w:p w14:paraId="16A3B482" w14:textId="77777777" w:rsidR="00C93C13" w:rsidRDefault="00000000">
      <w:pPr>
        <w:spacing w:after="240"/>
      </w:pPr>
      <w:r>
        <w:t xml:space="preserve">Sedláček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79 and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solo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software. </w:t>
      </w:r>
      <w:proofErr w:type="spellStart"/>
      <w:r>
        <w:t>He's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to </w:t>
      </w:r>
      <w:proofErr w:type="spellStart"/>
      <w:r>
        <w:t>rigorously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and support </w:t>
      </w:r>
      <w:proofErr w:type="spellStart"/>
      <w:r>
        <w:t>replication</w:t>
      </w:r>
      <w:proofErr w:type="spellEnd"/>
      <w:r>
        <w:t xml:space="preserve"> testing in diverse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>.</w:t>
      </w:r>
    </w:p>
    <w:p w14:paraId="21509FAB" w14:textId="4F1787FC" w:rsidR="00C93C13" w:rsidRDefault="00000000">
      <w:pPr>
        <w:spacing w:after="240"/>
      </w:pP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dignity-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lending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multiply</w:t>
      </w:r>
      <w:proofErr w:type="spellEnd"/>
      <w:r>
        <w:t xml:space="preserve"> donor </w:t>
      </w:r>
      <w:proofErr w:type="spellStart"/>
      <w:r>
        <w:t>capital</w:t>
      </w:r>
      <w:proofErr w:type="spellEnd"/>
      <w:r>
        <w:t xml:space="preserve"> by </w:t>
      </w:r>
      <w:proofErr w:type="gramStart"/>
      <w:r>
        <w:t>50%</w:t>
      </w:r>
      <w:proofErr w:type="gram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homelessness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standard </w:t>
      </w:r>
      <w:proofErr w:type="spellStart"/>
      <w:r>
        <w:t>practice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uncomfortable</w:t>
      </w:r>
      <w:proofErr w:type="spellEnd"/>
      <w:r>
        <w:t>—</w:t>
      </w:r>
      <w:proofErr w:type="spellStart"/>
      <w:r>
        <w:t>it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trusting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are </w:t>
      </w:r>
      <w:proofErr w:type="spellStart"/>
      <w:r>
        <w:t>untrustworthy</w:t>
      </w:r>
      <w:proofErr w:type="spellEnd"/>
      <w:r>
        <w:t xml:space="preserve">. </w:t>
      </w:r>
      <w:proofErr w:type="spellStart"/>
      <w:r w:rsidR="00111310">
        <w:t>Sedlá</w:t>
      </w:r>
      <w:r>
        <w:t>ček's</w:t>
      </w:r>
      <w:proofErr w:type="spellEnd"/>
      <w:r>
        <w:t xml:space="preserve"> experiment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build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to meet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>.</w:t>
      </w:r>
    </w:p>
    <w:p w14:paraId="2D0A1EB1" w14:textId="77777777" w:rsidR="00C93C13" w:rsidRDefault="00000000">
      <w:pPr>
        <w:spacing w:after="360"/>
      </w:pPr>
      <w:r>
        <w:t xml:space="preserve">'Money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,' Sedláček </w:t>
      </w:r>
      <w:proofErr w:type="spellStart"/>
      <w:r>
        <w:t>says</w:t>
      </w:r>
      <w:proofErr w:type="spellEnd"/>
      <w:r>
        <w:t>, '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repay</w:t>
      </w:r>
      <w:proofErr w:type="spellEnd"/>
      <w:r>
        <w:t xml:space="preserve">. But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repay</w:t>
      </w:r>
      <w:proofErr w:type="spellEnd"/>
      <w:r>
        <w:t xml:space="preserve"> and </w:t>
      </w:r>
      <w:proofErr w:type="spellStart"/>
      <w:r>
        <w:t>choose</w:t>
      </w:r>
      <w:proofErr w:type="spellEnd"/>
      <w:r>
        <w:t xml:space="preserve"> to—</w:t>
      </w:r>
      <w:proofErr w:type="spellStart"/>
      <w:r>
        <w:t>that's</w:t>
      </w:r>
      <w:proofErr w:type="spellEnd"/>
      <w:r>
        <w:t xml:space="preserve"> not just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restored</w:t>
      </w:r>
      <w:proofErr w:type="spellEnd"/>
      <w:r>
        <w:t xml:space="preserve"> dignity.'</w:t>
      </w:r>
    </w:p>
    <w:p w14:paraId="78482F49" w14:textId="77777777" w:rsidR="00C93C13" w:rsidRDefault="00000000">
      <w:pPr>
        <w:pStyle w:val="Nadpis2"/>
      </w:pPr>
      <w:r>
        <w:t>CONTACT &amp; TRANSPARENCY</w:t>
      </w:r>
    </w:p>
    <w:p w14:paraId="044AEC33" w14:textId="77777777" w:rsidR="00C93C13" w:rsidRDefault="00000000">
      <w:pPr>
        <w:spacing w:after="120"/>
      </w:pPr>
      <w:r>
        <w:t xml:space="preserve">Vojtěch Sedláček, </w:t>
      </w:r>
      <w:proofErr w:type="spellStart"/>
      <w:r>
        <w:t>Founder</w:t>
      </w:r>
      <w:proofErr w:type="spellEnd"/>
    </w:p>
    <w:p w14:paraId="49540A90" w14:textId="77777777" w:rsidR="00C93C13" w:rsidRDefault="00000000">
      <w:pPr>
        <w:spacing w:after="120"/>
      </w:pPr>
      <w:proofErr w:type="spellStart"/>
      <w:r>
        <w:t>Foundation</w:t>
      </w:r>
      <w:proofErr w:type="spellEnd"/>
      <w:r>
        <w:t xml:space="preserve"> First </w:t>
      </w:r>
      <w:proofErr w:type="spellStart"/>
      <w:r>
        <w:t>Home</w:t>
      </w:r>
      <w:proofErr w:type="spellEnd"/>
      <w:r>
        <w:t xml:space="preserve"> (Nadační fond Nejdřív doma)</w:t>
      </w:r>
    </w:p>
    <w:p w14:paraId="38260C55" w14:textId="77777777" w:rsidR="00C93C13" w:rsidRDefault="00000000">
      <w:pPr>
        <w:spacing w:after="120"/>
      </w:pPr>
      <w:r>
        <w:t>Prague, Czech Republic</w:t>
      </w:r>
    </w:p>
    <w:p w14:paraId="26B3E070" w14:textId="77777777" w:rsidR="00C93C13" w:rsidRDefault="00000000">
      <w:pPr>
        <w:spacing w:after="240"/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>: www.nejdrivdoma.cz</w:t>
      </w:r>
    </w:p>
    <w:p w14:paraId="5DB5EE12" w14:textId="77777777" w:rsidR="00C93C13" w:rsidRDefault="00000000">
      <w:pPr>
        <w:spacing w:after="360"/>
      </w:pPr>
      <w:r>
        <w:t xml:space="preserve">All </w:t>
      </w:r>
      <w:proofErr w:type="spellStart"/>
      <w:r>
        <w:t>financial</w:t>
      </w:r>
      <w:proofErr w:type="spellEnd"/>
      <w:r>
        <w:t xml:space="preserve"> data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: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loan</w:t>
      </w:r>
      <w:proofErr w:type="spellEnd"/>
      <w:r>
        <w:t xml:space="preserve"> status, partner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—</w:t>
      </w:r>
      <w:proofErr w:type="spellStart"/>
      <w:r>
        <w:t>fully</w:t>
      </w:r>
      <w:proofErr w:type="spellEnd"/>
      <w:r>
        <w:t xml:space="preserve"> public.</w:t>
      </w:r>
    </w:p>
    <w:p w14:paraId="277B0A06" w14:textId="77777777" w:rsidR="00C93C13" w:rsidRDefault="00000000">
      <w:pPr>
        <w:pStyle w:val="Nadpis2"/>
      </w:pPr>
      <w:r>
        <w:t>STORY ANGLES FOR JOURNALISTS</w:t>
      </w:r>
    </w:p>
    <w:p w14:paraId="363C47B8" w14:textId="77777777" w:rsidR="00C93C13" w:rsidRDefault="00000000">
      <w:pPr>
        <w:spacing w:after="12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Human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interest</w:t>
      </w:r>
      <w:proofErr w:type="spellEnd"/>
      <w:r>
        <w:rPr>
          <w:b/>
          <w:bCs/>
        </w:rPr>
        <w:t xml:space="preserve">: </w:t>
      </w:r>
      <w:proofErr w:type="gramStart"/>
      <w:r>
        <w:t>79-year</w:t>
      </w:r>
      <w:proofErr w:type="gramEnd"/>
      <w:r>
        <w:t xml:space="preserve">-old </w:t>
      </w:r>
      <w:proofErr w:type="spellStart"/>
      <w:r>
        <w:t>maverick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'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illegal</w:t>
      </w:r>
      <w:proofErr w:type="spellEnd"/>
      <w:r>
        <w:t xml:space="preserve">' experiment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change</w:t>
      </w:r>
      <w:proofErr w:type="spellEnd"/>
    </w:p>
    <w:p w14:paraId="419838E2" w14:textId="77777777" w:rsidR="00C93C13" w:rsidRDefault="00000000">
      <w:pPr>
        <w:spacing w:after="120"/>
      </w:pPr>
      <w:r>
        <w:rPr>
          <w:b/>
          <w:bCs/>
        </w:rPr>
        <w:lastRenderedPageBreak/>
        <w:t xml:space="preserve">• Innovation </w:t>
      </w:r>
      <w:proofErr w:type="spellStart"/>
      <w:r>
        <w:rPr>
          <w:b/>
          <w:bCs/>
        </w:rPr>
        <w:t>angle</w:t>
      </w:r>
      <w:proofErr w:type="spellEnd"/>
      <w:r>
        <w:rPr>
          <w:b/>
          <w:bCs/>
        </w:rPr>
        <w:t xml:space="preserve">: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as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analysts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AI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marginalized</w:t>
      </w:r>
      <w:proofErr w:type="spellEnd"/>
      <w:r>
        <w:t xml:space="preserve"> </w:t>
      </w:r>
      <w:proofErr w:type="spellStart"/>
      <w:r>
        <w:t>populations</w:t>
      </w:r>
      <w:proofErr w:type="spellEnd"/>
    </w:p>
    <w:p w14:paraId="07CB042E" w14:textId="77777777" w:rsidR="00C93C13" w:rsidRDefault="00000000">
      <w:pPr>
        <w:spacing w:after="120"/>
      </w:pPr>
      <w:r>
        <w:rPr>
          <w:b/>
          <w:bCs/>
        </w:rPr>
        <w:t xml:space="preserve">• Roma </w:t>
      </w:r>
      <w:proofErr w:type="spellStart"/>
      <w:r>
        <w:rPr>
          <w:b/>
          <w:bCs/>
        </w:rPr>
        <w:t>rights</w:t>
      </w:r>
      <w:proofErr w:type="spellEnd"/>
      <w:r>
        <w:rPr>
          <w:b/>
          <w:bCs/>
        </w:rPr>
        <w:t xml:space="preserve">: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to </w:t>
      </w:r>
      <w:proofErr w:type="spellStart"/>
      <w:r>
        <w:t>pervasive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irresponsibility</w:t>
      </w:r>
      <w:proofErr w:type="spellEnd"/>
    </w:p>
    <w:p w14:paraId="126C1688" w14:textId="77777777" w:rsidR="00C93C13" w:rsidRDefault="00000000">
      <w:pPr>
        <w:spacing w:after="12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Global</w:t>
      </w:r>
      <w:proofErr w:type="spellEnd"/>
      <w:r>
        <w:rPr>
          <w:b/>
          <w:bCs/>
        </w:rPr>
        <w:t xml:space="preserve"> development: </w:t>
      </w:r>
      <w:r>
        <w:t xml:space="preserve">Evidence </w:t>
      </w:r>
      <w:proofErr w:type="spellStart"/>
      <w:r>
        <w:t>for</w:t>
      </w:r>
      <w:proofErr w:type="spellEnd"/>
      <w:r>
        <w:t xml:space="preserve"> '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'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predatory</w:t>
      </w:r>
      <w:proofErr w:type="spellEnd"/>
      <w:r>
        <w:t xml:space="preserve"> </w:t>
      </w:r>
      <w:proofErr w:type="spellStart"/>
      <w:r>
        <w:t>microfinance</w:t>
      </w:r>
      <w:proofErr w:type="spellEnd"/>
      <w:r>
        <w:t xml:space="preserve"> and </w:t>
      </w:r>
      <w:proofErr w:type="spellStart"/>
      <w:r>
        <w:t>dependency-creating</w:t>
      </w:r>
      <w:proofErr w:type="spellEnd"/>
      <w:r>
        <w:t xml:space="preserve"> charity</w:t>
      </w:r>
    </w:p>
    <w:p w14:paraId="57A90D43" w14:textId="77777777" w:rsidR="00C93C13" w:rsidRDefault="00000000">
      <w:pPr>
        <w:spacing w:after="12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economics</w:t>
      </w:r>
      <w:proofErr w:type="spellEnd"/>
      <w:r>
        <w:rPr>
          <w:b/>
          <w:bCs/>
        </w:rPr>
        <w:t xml:space="preserve">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framing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as '</w:t>
      </w:r>
      <w:proofErr w:type="spellStart"/>
      <w:r>
        <w:t>loan</w:t>
      </w:r>
      <w:proofErr w:type="spellEnd"/>
      <w:r>
        <w:t xml:space="preserve">' vs 'grant' </w:t>
      </w:r>
      <w:proofErr w:type="spellStart"/>
      <w:r>
        <w:t>activates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motivation</w:t>
      </w:r>
      <w:proofErr w:type="spellEnd"/>
    </w:p>
    <w:p w14:paraId="0B6EA37A" w14:textId="77777777" w:rsidR="00C93C13" w:rsidRDefault="00000000">
      <w:pPr>
        <w:spacing w:after="12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Transparency</w:t>
      </w:r>
      <w:proofErr w:type="spellEnd"/>
      <w:r>
        <w:rPr>
          <w:b/>
          <w:bCs/>
        </w:rPr>
        <w:t xml:space="preserve"> tech: </w:t>
      </w:r>
      <w:r>
        <w:t>'</w:t>
      </w:r>
      <w:proofErr w:type="spellStart"/>
      <w:r>
        <w:t>Reputational</w:t>
      </w:r>
      <w:proofErr w:type="spellEnd"/>
      <w:r>
        <w:t xml:space="preserve"> </w:t>
      </w:r>
      <w:proofErr w:type="spellStart"/>
      <w:r>
        <w:t>collateral</w:t>
      </w:r>
      <w:proofErr w:type="spellEnd"/>
      <w:r>
        <w:t xml:space="preserve">' as substitute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enforcement</w:t>
      </w:r>
      <w:proofErr w:type="spellEnd"/>
    </w:p>
    <w:p w14:paraId="2E823485" w14:textId="77777777" w:rsidR="00C93C13" w:rsidRDefault="00000000">
      <w:pPr>
        <w:spacing w:after="360"/>
      </w:pPr>
      <w:r>
        <w:rPr>
          <w:b/>
          <w:bCs/>
        </w:rPr>
        <w:t xml:space="preserve">• </w:t>
      </w:r>
      <w:proofErr w:type="spellStart"/>
      <w:r>
        <w:rPr>
          <w:b/>
          <w:bCs/>
        </w:rPr>
        <w:t>Aging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population</w:t>
      </w:r>
      <w:proofErr w:type="spellEnd"/>
      <w:r>
        <w:rPr>
          <w:b/>
          <w:bCs/>
        </w:rPr>
        <w:t xml:space="preserve">: </w:t>
      </w:r>
      <w:proofErr w:type="spellStart"/>
      <w:r>
        <w:t>Septuagenarian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coding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software and </w:t>
      </w:r>
      <w:proofErr w:type="spellStart"/>
      <w:r>
        <w:t>revolutionizing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finance</w:t>
      </w:r>
    </w:p>
    <w:p w14:paraId="5425AACE" w14:textId="77777777" w:rsidR="00C93C13" w:rsidRDefault="00000000">
      <w:pPr>
        <w:spacing w:before="480"/>
        <w:jc w:val="center"/>
      </w:pPr>
      <w:r>
        <w:rPr>
          <w:i/>
          <w:iCs/>
          <w:color w:val="999999"/>
          <w:sz w:val="20"/>
          <w:szCs w:val="20"/>
        </w:rPr>
        <w:t>— END —</w:t>
      </w:r>
    </w:p>
    <w:sectPr w:rsidR="00C93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42DA"/>
    <w:multiLevelType w:val="hybridMultilevel"/>
    <w:tmpl w:val="6A90A1DC"/>
    <w:lvl w:ilvl="0" w:tplc="0F881EEC">
      <w:start w:val="1"/>
      <w:numFmt w:val="bullet"/>
      <w:lvlText w:val="●"/>
      <w:lvlJc w:val="left"/>
      <w:pPr>
        <w:ind w:left="720" w:hanging="360"/>
      </w:pPr>
    </w:lvl>
    <w:lvl w:ilvl="1" w:tplc="9E30FEF6">
      <w:start w:val="1"/>
      <w:numFmt w:val="bullet"/>
      <w:lvlText w:val="○"/>
      <w:lvlJc w:val="left"/>
      <w:pPr>
        <w:ind w:left="1440" w:hanging="360"/>
      </w:pPr>
    </w:lvl>
    <w:lvl w:ilvl="2" w:tplc="C84EE2AC">
      <w:start w:val="1"/>
      <w:numFmt w:val="bullet"/>
      <w:lvlText w:val="■"/>
      <w:lvlJc w:val="left"/>
      <w:pPr>
        <w:ind w:left="2160" w:hanging="360"/>
      </w:pPr>
    </w:lvl>
    <w:lvl w:ilvl="3" w:tplc="9E92D33C">
      <w:start w:val="1"/>
      <w:numFmt w:val="bullet"/>
      <w:lvlText w:val="●"/>
      <w:lvlJc w:val="left"/>
      <w:pPr>
        <w:ind w:left="2880" w:hanging="360"/>
      </w:pPr>
    </w:lvl>
    <w:lvl w:ilvl="4" w:tplc="1E26FE5A">
      <w:start w:val="1"/>
      <w:numFmt w:val="bullet"/>
      <w:lvlText w:val="○"/>
      <w:lvlJc w:val="left"/>
      <w:pPr>
        <w:ind w:left="3600" w:hanging="360"/>
      </w:pPr>
    </w:lvl>
    <w:lvl w:ilvl="5" w:tplc="815E9428">
      <w:start w:val="1"/>
      <w:numFmt w:val="bullet"/>
      <w:lvlText w:val="■"/>
      <w:lvlJc w:val="left"/>
      <w:pPr>
        <w:ind w:left="4320" w:hanging="360"/>
      </w:pPr>
    </w:lvl>
    <w:lvl w:ilvl="6" w:tplc="688AFEBC">
      <w:start w:val="1"/>
      <w:numFmt w:val="bullet"/>
      <w:lvlText w:val="●"/>
      <w:lvlJc w:val="left"/>
      <w:pPr>
        <w:ind w:left="5040" w:hanging="360"/>
      </w:pPr>
    </w:lvl>
    <w:lvl w:ilvl="7" w:tplc="2CBC7B30">
      <w:start w:val="1"/>
      <w:numFmt w:val="bullet"/>
      <w:lvlText w:val="●"/>
      <w:lvlJc w:val="left"/>
      <w:pPr>
        <w:ind w:left="5760" w:hanging="360"/>
      </w:pPr>
    </w:lvl>
    <w:lvl w:ilvl="8" w:tplc="7304F5A8">
      <w:start w:val="1"/>
      <w:numFmt w:val="bullet"/>
      <w:lvlText w:val="●"/>
      <w:lvlJc w:val="left"/>
      <w:pPr>
        <w:ind w:left="6480" w:hanging="360"/>
      </w:pPr>
    </w:lvl>
  </w:abstractNum>
  <w:num w:numId="1" w16cid:durableId="12304575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13"/>
    <w:rsid w:val="00111310"/>
    <w:rsid w:val="00C93C13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CEB6"/>
  <w15:docId w15:val="{EB3E2DBE-84A2-4DC3-99C4-37980438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180"/>
      <w:outlineLvl w:val="0"/>
    </w:pPr>
    <w:rPr>
      <w:rFonts w:ascii="Arial" w:eastAsia="Arial" w:hAnsi="Arial" w:cs="Arial"/>
      <w:b/>
      <w:bCs/>
      <w:color w:val="000000"/>
      <w:sz w:val="36"/>
      <w:szCs w:val="36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rFonts w:ascii="Arial" w:eastAsia="Arial" w:hAnsi="Arial" w:cs="Arial"/>
      <w:b/>
      <w:bCs/>
      <w:color w:val="000000"/>
      <w:sz w:val="28"/>
      <w:szCs w:val="28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1028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Radek Šlancar</cp:lastModifiedBy>
  <cp:revision>2</cp:revision>
  <dcterms:created xsi:type="dcterms:W3CDTF">2026-02-19T05:41:00Z</dcterms:created>
  <dcterms:modified xsi:type="dcterms:W3CDTF">2026-02-19T05:41:00Z</dcterms:modified>
</cp:coreProperties>
</file>